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D7" w:rsidRPr="00594BD7" w:rsidRDefault="00594BD7" w:rsidP="00594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Dłutów: Przebudowa odcinków dróg gminnych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Dłutów, krajowy numer identyfikacyjny 59064796000000, ul. ul. Pabianicka  25 , 95081   Dłutów, woj. łódzkie, państwo Polska, tel. 446 340 521, e-mail ugdlutow@neostrada.pl, faks 446 340 521.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www.bip.dlutow.pl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2) RODZAJ ZAMAWIAJĄCEGO: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594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www.bip.dlutow.pl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Forma pisemna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sekretariat Urzędu Gminy Dłutów, ul. Pabianicka 25, 95-081 Dłutów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adresem: (URL)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Przebudowa odcinków dróg gminnych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DG.271.3.2017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594BD7" w:rsidRPr="00594BD7" w:rsidRDefault="00594BD7" w:rsidP="00594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594B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>1. Przedmiotem zamówienia jest: - przebudowa odcinka drogi gminnej nr 108001E w Borkowicach, - przebudowa odcinka drogi gminnej nr 110152E w Tążewach, - wykonanie nakładki asfaltowej na odcinku drogi w Lesieńcu, zgodnie z projektami budowlano-wykonawczymi, specyfikacjami technicznymi wykonania i odbioru robót (SST), sztuką budowlaną, przepisami i zasadami wiedzy technicznej oraz zgłoszeniami wykonania robót budowlanych niewymagających pozwolenia na budowę. 2. Zakres prac obejmuje, w szczególności : - przebudowę odcinka drogi gminnej nr 108001E w Borkowicach o łącznej długości 110,00 mb (wykonanie na istniejącej nawierzchni wyrównania mieszanką mineralno-bitumiczną oraz wykonanie nowej warstwy ścieralnej, remont cząstkowy nawierzchni zjazdu publicznego, regulację wysokościową poboczy poprzez wykonanie warstwy z gruntu z dowozu), - przebudowę odcinka drogi gminnej nr 110152E w Tążewach o długości 220mb (wykonanie na istniejącej nawierzchni wyrównania mieszanką mineralno-bitumiczną oraz wykonanie nowej warstwy ścieralnej, regulację wysokościową poboczy poprzez wykonanie warstwy z gruntu z dowozu, przebudowę istniejących zjazdów – 2 szt., montaż przepustów, odtworzenie istniejącego rowu po stronie wschodniej drogi na odcinku 538mb), - wykonanie nakładki asfaltowej na odcinku drogi w Lesieńcu o długości 400 mb (wykonanie na istniejącej nawierzchni wyrównania mieszanką mineralno-bitumiczną oraz wykonanie nowej warstwy ścieralnej, regulację wysokościową poboczy poprzez wykonanie warstwy z gruntu z dowozu, regulację wysokościową istniejących zjazdów). 3. Szczegółowy zakres robót, stanowiących przedmiot umowy, określają: - Projekt budowlano-wykonawczy: Przebudowa odcinka drogi gminnej nr 108001E w Borkowicach; - Projekt budowlano-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wykonawczy: Przebudowa odcinka drogi gminnej nr 110152E w Tążewach, - Projekt budowlano-wykonawczy: Wykonanie nakładki asfaltowej na odcinku drogi w Lesieńcu, - Specyfikacja Techniczna Wykonania i Odbioru Robót Budowlanych „Przebudowa odcinka drogi gminnej nr 108001E w Borkowicach”, - Specyfikacja Techniczna Wykonania i Odbioru Robót Budowlanych „Przebudowa odcinka drogi gminnej nr 110152E w Tążewach”, - Specyfikacja Techniczna Wykonania i Odbioru Robót Budowlanych „Wykonanie nakładki asfaltowej na odcinku drogi w Lesieńcu” - kosztorys nakładczy z przedmiarem „Przebudowa odcinka drogi gminnej nr 108001E w Borkowicach”, - kosztorys nakładczy z przedmiarem „Przebudowa odcinka drogi gminnej nr 110152E w Tążewach”, - kosztorys nakładczy z przedmiarem „Wykonanie nakładki asfaltowej na odcinku drogi w Lesieńcu”. 4. Ponadto zakres przedmiotu zamówienia obejmuje m.in. niżej wymienione czynności i roboty: - wykonanie wszelkich niezbędnych robót przygotowawczych, towarzyszących i zabezpieczających, koniecznych do wykonania przedmiotu zamówienia a wynikających z umownego zakresu zamówienia, - obsługę geodezyjną, - przygotowanie placu i zaplecza budowy wraz z wykonaniem koniecznych mediów instalacyjnych, wykonanie dojazdów do placu budowy i jego zaplecza, - zabezpieczenie dojazdu do posesji na czas realizacji robót, - zabezpieczenie istniejącego uzbrojenia na czas budowy, - ubezpieczenie budowy, robót i mienia na placu budowy, - poniesienie odszkodowań za wyrządzone szkody, - sporządzenie dokumentacji organizacji ruchu wraz z niezbędnymi uzgodnieniami na czas prowadzenia robót i oznakowanie terenu budowy, - odtworzenie punktów poligonowych, w przypadku ich uszkodzenia w trakcie prac, - poniesienie kosztów wyłączeń kabli energetycznych spod napięcia, - koszty wszelkich badań i sprawdzeń, - wykonanie wszelkich zaleceń wynikających z dokumentacji projektowych i pozwoleń. 5. Wszędzie tam, gdzie w dokumentacji projektowej, specyfikacji technicznej wykonania i odbioru robót lub w przedmiarze robót występują nazwy firmowe urządzeń, materiałów lub nazwy producentów, Zamawiający dopuszcza zastosowanie urządzeń, materiałów i rozwiązań równoważnych do opisanych (o parametrach nie gorszych niż wskazane) - art. 30 ust. 4 ustawy Prawo Zamówień Publicznych. 6 Nazwy i kody określone we Wspólnym Słowniku Zamówień: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 CPV: 45233140-2 Roboty drogowe. 45233200-1 Roboty w zakresie różnych nawierzchni.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45233140-2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594BD7" w:rsidRPr="00594BD7" w:rsidTr="00594B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BD7" w:rsidRPr="00594BD7" w:rsidRDefault="00594BD7" w:rsidP="0059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4B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594BD7" w:rsidRPr="00594BD7" w:rsidTr="00594B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BD7" w:rsidRPr="00594BD7" w:rsidRDefault="00594BD7" w:rsidP="0059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4B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45233200-1</w:t>
            </w:r>
          </w:p>
        </w:tc>
      </w:tr>
    </w:tbl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594B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II.8) Okres, w którym realizowane będzie zamówienie lub okres, na który została </w:t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zawarta umowa ramowa lub okres, na który został ustanowiony dynamiczny system zakupów: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594B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94B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2017-11-20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 w/w zakresie warunków udziału w postępowaniu.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udziału w postępowaniu dotyczący sytuacji ekonomicznej lub finansowej, jeżeli wykaże, że: jest ubezpieczony od odpowiedzialności cywilnej w zakresie prowadzonej działalności związanej z przedmiotem zamówienia na sumę gwarancyjną ubezpieczenia nie mniejszą niż 200 000 PLN.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dotyczący zdolności technicznej lub zawodowej, jeżeli wykaże, że: a) wykonał nie wcześniej niż w okresie ostatnich 5 lat przed upływem terminu składania ofert, a jeżeli okres prowadzenia działalności jest krótszy - w tym okresie, co najmniej 2 roboty polegające na wykonaniu budowy, rozbudowy, przebudowy drogi o nawierzchni asfaltowej o długości nie mniejszej niż 0,4km i o wartości nie mniejszej niż 80 000 PLN brutto każda. b) dysponuje następującymi osobami które zostaną skierowane do realizacji zamówienia, legitymującymi się kwalifikacjami zawodowymi, uprawnieniami, doświadczeniem i wykształceniem odpowiednimi do funkcji, jakie zostaną im powierzone. Wykonawca, na każdą funkcję wymienioną poniżej, wskaże osoby, które musi mieć dostępne na etapie realizacji zamówienia, spełniające następujące wymagania: - kierownik budowy – 1 osoba uprawnienia: uprawnienia budowlane o specjalności drogowej w ograniczonym zakresie do sprawowania samodzielnych funkcji technicznych w budownictwie.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Informacje o osobach zostaną złożone przez Wykonawcę, który zostanie wezwany do złożenia oświadczeń lub dokumentów potwierdzających spełnianie warunków udziału w postępowaniu.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594BD7" w:rsidRPr="00594BD7" w:rsidRDefault="00594BD7" w:rsidP="00594B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</w:t>
      </w:r>
      <w:proofErr w:type="spellStart"/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 z właściwego rejestru lub z centralnej ewidencji i informacji o działalności gospodarczej, jeżeli odrębne przepisy wymagają wpisu do rejestru lub ewidencji, w celu potwierdzenia braku podstaw wykluczenia na podstawie art. 24 ust. 5 </w:t>
      </w:r>
      <w:proofErr w:type="spellStart"/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</w:t>
      </w:r>
      <w:proofErr w:type="spellStart"/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a) wykaz robót budowlanych wykonanych nie wcześniej niż w okresie ostatnich 5 lat przed upływem terminu składania ofert albo wniosków o dopuszczenie do udziału w postępowaniu, a jeżeli okres prowadzenia działalności jest krótszy -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dokumenty; b) wykaz osób, skierowanych przez wykonawcę do realizacji zamówienia publicznego, odpowiedzialnych za kierowanie robotami budowlanymi, wraz z informacjami na temat ich kwalifikacji zawodowych (posiadanych uprawnień do kierowania robotami budowlanymi) oraz informacją o podstawie do dysponowania tymi osobami,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Formularz ofertowy, sporządzony na podstawie wzoru stanowiącego załącznik nr 1 do SIWZ. 2) Pełnomocnictwo do reprezentowania Wykonawcy(ów) – o ile dotyczy. 3) Wykonawca, w terminie 3 dni od zamieszczenia na stronie internetowej informacji dotyczących kwoty, jaką zamawiający zamierza przeznaczyć na sfinansowanie zamówienia,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firm oraz adresów wykonawców, którzy złożyli oferty w terminie, ceny, terminu wykonania zamówienia, okresu gwarancji i warunków płatności zawartych w ofertach, przekazuje zamawiającemu oświadczenie o przynależności lub braku przynależności do tej samej grupy kapitałowej, o której mowa w art. 24 ust. 1 </w:t>
      </w:r>
      <w:proofErr w:type="spellStart"/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 </w:t>
      </w:r>
      <w:proofErr w:type="spellStart"/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zamówienia. Wzór oświadczenia o przynależności lub braku przynależności do tej samej grupy kapitałowej, o której mowa w art. 24 ust. 1 </w:t>
      </w:r>
      <w:proofErr w:type="spellStart"/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 </w:t>
      </w:r>
      <w:proofErr w:type="spellStart"/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 Załącznik nr 3 do SIWZ. 4) Oświadczenie o podwykonawcach – sporządzone na podstawie wzoru stanowiącego załącznik nr 13 do SIWZ. W przypadku braku oświadczenia Zamawiający uzna, iż Wykonawca będzie realizował zamówienie bez udziału podwykonawcy. 5) Kosztorys ofertowy.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żąda wniesienia wadium w kwocie 4 000,00 zł ( słownie: cztery tysiące złotych).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Kryteria selekcji wykonawców: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594B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Warunki zamknięcia aukcji elektronicznej: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0"/>
        <w:gridCol w:w="1016"/>
      </w:tblGrid>
      <w:tr w:rsidR="00594BD7" w:rsidRPr="00594BD7" w:rsidTr="00594B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BD7" w:rsidRPr="00594BD7" w:rsidRDefault="00594BD7" w:rsidP="0059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4B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BD7" w:rsidRPr="00594BD7" w:rsidRDefault="00594BD7" w:rsidP="0059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4B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94BD7" w:rsidRPr="00594BD7" w:rsidTr="00594B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BD7" w:rsidRPr="00594BD7" w:rsidRDefault="00594BD7" w:rsidP="0059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4B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BD7" w:rsidRPr="00594BD7" w:rsidRDefault="00594BD7" w:rsidP="0059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4B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0,60</w:t>
            </w:r>
          </w:p>
        </w:tc>
      </w:tr>
      <w:tr w:rsidR="00594BD7" w:rsidRPr="00594BD7" w:rsidTr="00594B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BD7" w:rsidRPr="00594BD7" w:rsidRDefault="00594BD7" w:rsidP="0059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4B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 jakości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BD7" w:rsidRPr="00594BD7" w:rsidRDefault="00594BD7" w:rsidP="0059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4B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0,40</w:t>
            </w:r>
          </w:p>
        </w:tc>
      </w:tr>
    </w:tbl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IV.4) Licytacja elektroniczna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594BD7" w:rsidRPr="00594BD7" w:rsidRDefault="00594BD7" w:rsidP="005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Zmiany postanowień niniejszej umowy wymagają formy pisemnej pod rygorem nieważności i będą dopuszczone w granicach unormowania przepisów Ustawy Prawo Zamówień Publicznych. 2. Zmiany w umowie będą możliwe w sytuacjach opisanych poniżej: a. jeżeli będą następstwem okoliczności zaistniałych w trakcie realizacji przedmiotu umowy, takich jak wystąpienie znalezisk archeologicznych, niewybuchów, niewypałów, wyjątkowo niesprzyjające warunki atmosferyczne, geologiczne, hydrologiczne, nieprzewidziane kolizje z urządzeniami infrastruktury lub wynikające z konieczności spełnienia wymagań ochrony środowiska (wycinka drzew), b. jeżeli będą następstwem: - konieczności usunięcia błędów lub wprowadzenia zmian w dokumentacji projektowej lub </w:t>
      </w:r>
      <w:proofErr w:type="spellStart"/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>STWiORB</w:t>
      </w:r>
      <w:proofErr w:type="spellEnd"/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w szczególności zmian uzasadnionych koniecznością zwiększenia bezpieczeństwa realizacji robót budowlanych lub usprawnienia procesu budowy, wprowadzenia rozwiązań zamiennych stosunku do przewidzianych w projekcie, c. jeżeli będą następstwem działań organów administracji państwowej lub samorządowej: - przekroczenie zakreślonych przez prawo terminów wydawania przez organy administracji decyzji, zezwoleń, itp., - odmowy wydania przez organy administracji wymaganych decyzji, zezwoleń, uzgodnień, W tym przypadku termin zostanie przedłużony o liczbę dni, o którą zostały wydłużone w stosunku do terminu przewidzianego w kpa lub we właściwych przepisach dla powyższych procedur; d. jeżeli będą następstwem okoliczności niezależnych zarówno od Zamawiającego, jak i od Wykonawcy, m.in. wystąpi konieczność przesunięcia terminu przekazania terenu budowy lub ograniczenia w jego użytkowaniu, udzielenia zamówień na roboty dodatkowe lub zamienne, których wykonanie wpływa na zmianę terminu wykonania zamówienia podstawowego; </w:t>
      </w:r>
      <w:proofErr w:type="spellStart"/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>e.konieczności</w:t>
      </w:r>
      <w:proofErr w:type="spellEnd"/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ograniczenia zakresu przedmiotu umowy, wtedy wartość robót wyłączonych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zostanie ustalona w oparciu o stosowne pozycje kosztorysu ofertowego i w takim wypadku nastąpi zmniejszenie wynagrodzenia ryczałtowego poprzez ustalenie jego nowej wartości. 3. W sytuacjach wskazanych w ust. 2 wnioskodawca wprowadzenia zmian zobowiązany jest do uzasadnienia konieczności wprowadzenia zmian. 4. Zmiany umowy w stosunku do treści oferty są dopuszczalne również w sytuacji, gdy zmiany nie są istotne. 5. Wprowadzenie zmian do umowy może nastąpić na wniosek Wykonawcy lub Zamawiającego.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594B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2017-10-05, godzina: 12:00,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59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21BBF" w:rsidRDefault="00221BBF"/>
    <w:sectPr w:rsidR="00221BBF" w:rsidSect="00221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compat/>
  <w:rsids>
    <w:rsidRoot w:val="00594BD7"/>
    <w:rsid w:val="00221BBF"/>
    <w:rsid w:val="00594BD7"/>
    <w:rsid w:val="00E45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B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76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3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1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5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78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4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13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1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97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3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4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9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21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28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0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55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11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98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0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08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68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2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0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97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51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08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09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0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11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53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4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89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71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28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07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3757</Words>
  <Characters>22548</Characters>
  <Application>Microsoft Office Word</Application>
  <DocSecurity>0</DocSecurity>
  <Lines>187</Lines>
  <Paragraphs>52</Paragraphs>
  <ScaleCrop>false</ScaleCrop>
  <Company/>
  <LinksUpToDate>false</LinksUpToDate>
  <CharactersWithSpaces>26253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2017-09-20T12:25:00Z</dcterms:created>
  <dcterms:modified xsi:type="dcterms:W3CDTF">2017-09-20T12:30:00Z</dcterms:modified>
</cp:coreProperties>
</file>